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201</w:t>
      </w:r>
      <w:r>
        <w:rPr>
          <w:rFonts w:ascii="华文中宋" w:hAnsi="华文中宋" w:eastAsia="华文中宋"/>
          <w:b/>
          <w:sz w:val="32"/>
          <w:szCs w:val="32"/>
        </w:rPr>
        <w:t>9</w:t>
      </w:r>
      <w:r>
        <w:rPr>
          <w:rFonts w:hint="eastAsia" w:ascii="华文中宋" w:hAnsi="华文中宋" w:eastAsia="华文中宋"/>
          <w:b/>
          <w:sz w:val="32"/>
          <w:szCs w:val="32"/>
        </w:rPr>
        <w:t>年度对外合作重点项目资助重点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bookmarkStart w:id="0" w:name="_Hlk505698625"/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地区、国别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拟资助重点领域或研究方向</w:t>
            </w:r>
          </w:p>
          <w:p>
            <w:pPr>
              <w:widowControl/>
              <w:spacing w:line="360" w:lineRule="auto"/>
              <w:contextualSpacing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（与我院8+2重点领域一致）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美国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生命与健康、能源、先进材料、海洋、资源生态环境、信息、基础前沿交叉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加拿大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能源、生命与健康、信息、光电孔健、基础前沿交叉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日本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健康、基础前沿交叉、能源、生态环境、先进材料、材料创制、信息、资源、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英国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光电空间、能源、生命与健康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意大利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韩国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新材料应用、生态环境、能源、健康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ind w:right="39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澳大利亚</w:t>
            </w:r>
          </w:p>
        </w:tc>
        <w:tc>
          <w:tcPr>
            <w:tcW w:w="7229" w:type="dxa"/>
          </w:tcPr>
          <w:p>
            <w:pPr>
              <w:tabs>
                <w:tab w:val="left" w:pos="1822"/>
              </w:tabs>
              <w:spacing w:line="360" w:lineRule="auto"/>
              <w:contextualSpacing/>
              <w:jc w:val="left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基础前沿交叉、先进材料、能源、生命与健康、海洋、资源生态环境、信息、光电空间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法国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能源、光电空间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德国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能源、信息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以色列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健康、现代农业、先进材料、基础前沿交叉、能源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新西兰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生命与健康、资源生态环境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新加坡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能源、生态环境、生命与健康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斯洛文尼亚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平台数据与计算平台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塞尔维亚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瑞典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光电空间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葡萄牙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天海空一体化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欧盟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挪威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生态环境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比利时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光电空间、地理信息技术应用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巴西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光电空间、能源、生命与健康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中国香港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智能制造、健康、新材料应用、能源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中国澳门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智能制造、健康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51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中国台湾</w:t>
            </w:r>
          </w:p>
        </w:tc>
        <w:tc>
          <w:tcPr>
            <w:tcW w:w="7229" w:type="dxa"/>
          </w:tcPr>
          <w:p>
            <w:pPr>
              <w:widowControl/>
              <w:spacing w:line="360" w:lineRule="auto"/>
              <w:contextualSpacing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智能制造、新材料应用、能源</w:t>
            </w:r>
          </w:p>
        </w:tc>
      </w:tr>
      <w:bookmarkEnd w:id="0"/>
    </w:tbl>
    <w:p>
      <w:pPr>
        <w:widowControl/>
        <w:spacing w:line="360" w:lineRule="auto"/>
        <w:contextualSpacing/>
        <w:jc w:val="left"/>
        <w:rPr>
          <w:rFonts w:ascii="仿宋" w:hAnsi="仿宋" w:eastAsia="仿宋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260F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[周姝]</cp:lastModifiedBy>
  <dcterms:modified xsi:type="dcterms:W3CDTF">2018-02-26T03:15:50Z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2052-10.1.0.7210</vt:lpwstr>
  </property>
</Properties>
</file>