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9318D">
      <w:pPr>
        <w:jc w:val="right"/>
        <w:rPr>
          <w:rFonts w:ascii="黑体" w:eastAsia="黑体" w:hint="eastAsia"/>
          <w:spacing w:val="0"/>
          <w:sz w:val="32"/>
          <w:szCs w:val="32"/>
        </w:rPr>
      </w:pPr>
    </w:p>
    <w:p w:rsidR="00000000" w:rsidRDefault="0059318D">
      <w:pPr>
        <w:jc w:val="right"/>
        <w:rPr>
          <w:rFonts w:ascii="黑体" w:eastAsia="黑体" w:hint="eastAsia"/>
          <w:spacing w:val="0"/>
          <w:sz w:val="32"/>
          <w:szCs w:val="32"/>
        </w:rPr>
      </w:pPr>
    </w:p>
    <w:p w:rsidR="00000000" w:rsidRDefault="0059318D">
      <w:pPr>
        <w:spacing w:line="440" w:lineRule="exact"/>
        <w:jc w:val="right"/>
        <w:rPr>
          <w:rFonts w:ascii="黑体" w:eastAsia="黑体" w:hint="eastAsia"/>
          <w:spacing w:val="0"/>
          <w:sz w:val="32"/>
          <w:szCs w:val="32"/>
        </w:rPr>
      </w:pPr>
    </w:p>
    <w:p w:rsidR="00000000" w:rsidRDefault="0059318D">
      <w:pPr>
        <w:jc w:val="distribute"/>
        <w:rPr>
          <w:rFonts w:ascii="方正小标宋_GBK" w:eastAsia="方正小标宋_GBK" w:hint="eastAsia"/>
          <w:color w:val="FF0000"/>
          <w:spacing w:val="0"/>
          <w:sz w:val="84"/>
          <w:szCs w:val="84"/>
        </w:rPr>
      </w:pPr>
      <w:r>
        <w:rPr>
          <w:rFonts w:ascii="方正小标宋_GBK" w:eastAsia="方正小标宋_GBK" w:hint="eastAsia"/>
          <w:color w:val="FF0000"/>
          <w:spacing w:val="0"/>
          <w:sz w:val="84"/>
          <w:szCs w:val="84"/>
        </w:rPr>
        <w:t>中国科学院厅局文件</w:t>
      </w:r>
    </w:p>
    <w:p w:rsidR="00000000" w:rsidRDefault="0059318D">
      <w:pPr>
        <w:jc w:val="center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400" w:lineRule="exact"/>
        <w:jc w:val="center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jc w:val="center"/>
        <w:rPr>
          <w:rFonts w:ascii="仿宋_GB2312" w:eastAsia="仿宋_GB2312" w:hint="eastAsia"/>
          <w:sz w:val="32"/>
          <w:szCs w:val="32"/>
        </w:rPr>
      </w:pPr>
      <w:bookmarkStart w:id="0" w:name="prefix"/>
      <w:proofErr w:type="gramStart"/>
      <w:r>
        <w:rPr>
          <w:rFonts w:ascii="仿宋_GB2312" w:eastAsia="仿宋_GB2312" w:hint="eastAsia"/>
          <w:sz w:val="32"/>
          <w:szCs w:val="32"/>
          <w:lang w:val="en"/>
        </w:rPr>
        <w:t>直党字</w:t>
      </w:r>
      <w:bookmarkEnd w:id="0"/>
      <w:proofErr w:type="gramEnd"/>
      <w:r>
        <w:rPr>
          <w:rFonts w:ascii="仿宋_GB2312" w:eastAsia="仿宋_GB2312" w:hint="eastAsia"/>
          <w:sz w:val="32"/>
          <w:szCs w:val="32"/>
        </w:rPr>
        <w:t>〔</w:t>
      </w:r>
      <w:bookmarkStart w:id="1" w:name="fwnd"/>
      <w:r>
        <w:rPr>
          <w:rFonts w:ascii="仿宋_GB2312" w:eastAsia="仿宋_GB2312" w:hint="eastAsia"/>
          <w:sz w:val="32"/>
          <w:szCs w:val="32"/>
          <w:lang w:val="en"/>
        </w:rPr>
        <w:t>2024</w:t>
      </w:r>
      <w:bookmarkEnd w:id="1"/>
      <w:r>
        <w:rPr>
          <w:rFonts w:ascii="仿宋_GB2312" w:eastAsia="仿宋_GB2312" w:hint="eastAsia"/>
          <w:sz w:val="32"/>
          <w:szCs w:val="32"/>
        </w:rPr>
        <w:t>〕</w:t>
      </w:r>
      <w:bookmarkStart w:id="2" w:name="fwwh"/>
      <w:r>
        <w:rPr>
          <w:rFonts w:ascii="仿宋_GB2312" w:eastAsia="仿宋_GB2312" w:hint="eastAsia"/>
          <w:sz w:val="32"/>
          <w:szCs w:val="32"/>
        </w:rPr>
        <w:t>7</w:t>
      </w:r>
      <w:bookmarkEnd w:id="2"/>
      <w:r>
        <w:rPr>
          <w:rFonts w:ascii="仿宋_GB2312" w:eastAsia="仿宋_GB2312" w:hint="eastAsia"/>
          <w:sz w:val="32"/>
          <w:szCs w:val="32"/>
        </w:rPr>
        <w:t>号</w:t>
      </w:r>
    </w:p>
    <w:p w:rsidR="00000000" w:rsidRDefault="0059318D">
      <w:pPr>
        <w:rPr>
          <w:rFonts w:ascii="仿宋_GB2312" w:eastAsia="仿宋_GB2312" w:hint="eastAsia"/>
          <w:sz w:val="32"/>
          <w:szCs w:val="32"/>
        </w:rPr>
      </w:pPr>
      <w:bookmarkStart w:id="3" w:name="topTitle"/>
      <w:r>
        <w:rPr>
          <w:rFonts w:ascii="仿宋_GB2312" w:eastAsia="仿宋_GB2312" w:hint="eastAsia"/>
          <w:sz w:val="32"/>
          <w:szCs w:val="32"/>
          <w:lang w:val="en-US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自选图形 22" o:spid="_x0000_s1025" type="#_x0000_t32" style="position:absolute;left:0;text-align:left;margin-left:-2.6pt;margin-top:5.05pt;width:442.2pt;height:0;z-index:251657728;mso-wrap-style:square" o:connectortype="straight" strokecolor="red" strokeweight="2pt"/>
        </w:pict>
      </w:r>
      <w:bookmarkEnd w:id="3"/>
    </w:p>
    <w:p w:rsidR="00000000" w:rsidRDefault="0059318D">
      <w:pPr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中国科学院党的建设工作领导小组办公室</w:t>
      </w:r>
    </w:p>
    <w:p w:rsidR="00000000" w:rsidRDefault="0059318D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关于</w:t>
      </w:r>
      <w:r>
        <w:rPr>
          <w:rFonts w:ascii="方正小标宋_GBK" w:eastAsia="方正小标宋_GBK" w:hint="eastAsia"/>
          <w:sz w:val="44"/>
          <w:szCs w:val="44"/>
        </w:rPr>
        <w:t>2024</w:t>
      </w:r>
      <w:r>
        <w:rPr>
          <w:rFonts w:ascii="方正小标宋_GBK" w:eastAsia="方正小标宋_GBK" w:hint="eastAsia"/>
          <w:sz w:val="44"/>
          <w:szCs w:val="44"/>
        </w:rPr>
        <w:t>年“五一”端午期间深化落实</w:t>
      </w:r>
    </w:p>
    <w:p w:rsidR="00000000" w:rsidRDefault="0059318D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中央八项规定精神的通知</w:t>
      </w: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各分院分党组、纪检组，院属各单位党委、纪委，院机关各党组织：</w:t>
      </w: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2024</w:t>
      </w:r>
      <w:r>
        <w:rPr>
          <w:rFonts w:ascii="仿宋_GB2312" w:eastAsia="仿宋_GB2312" w:hAnsi="Times New Roman" w:hint="eastAsia"/>
          <w:sz w:val="32"/>
          <w:szCs w:val="32"/>
        </w:rPr>
        <w:t>年“五一”、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端午节假将至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，为深入贯彻落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实习近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平总书记关于作风建设的重要讲话和重要指示批示精神，驰而不息纠治“四风”顽疾，营造风清气正的节日氛围，根据中央纪委国家监委、中央和国家机关纪检监察工委、中央纪委国家监委驻中国科学院纪检监察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组相关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要求，院党的建设工作领导小组办公室现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就节日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期间深化落实中央八项规定精神和廉洁过节工作通知如下。</w:t>
      </w:r>
    </w:p>
    <w:p w:rsidR="00000000" w:rsidRDefault="0059318D">
      <w:pPr>
        <w:spacing w:line="560" w:lineRule="exact"/>
        <w:ind w:firstLineChars="200" w:firstLine="617"/>
        <w:rPr>
          <w:rFonts w:ascii="Times New Roman" w:eastAsia="仿宋_GB2312" w:hAnsi="Times New Roman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各级党组织要坚决扛起全面从严治党的主体责任，紧密结合正在开展的党纪学习教育，加强对党员干部职工的纪律教育和警示教育，组织党员干部认真学习《中国共产党纪律处分条例》，严明纪律规矩，严格执行中央八项规定精神和院党组实施办法。组织党员干部职工认真学习中央纪委国家监委、中央和国家机关纪检监察工委通报的典型案例，落实通报要求，以案为鉴，从严抓好党的纪律建设，教育引导党员干部职工知行知止，严格遵规守纪。党员干部职工</w:t>
      </w:r>
      <w:r>
        <w:rPr>
          <w:rFonts w:ascii="楷体_GB2312" w:eastAsia="楷体_GB2312" w:hAnsi="楷体" w:hint="eastAsia"/>
          <w:b/>
          <w:sz w:val="32"/>
          <w:szCs w:val="32"/>
        </w:rPr>
        <w:t>严禁违规组织或参加公款吃喝、接受管理和服务对象宴请，</w:t>
      </w:r>
      <w:r>
        <w:rPr>
          <w:rFonts w:ascii="楷体_GB2312" w:eastAsia="楷体_GB2312" w:hAnsi="楷体" w:hint="eastAsia"/>
          <w:b/>
          <w:sz w:val="32"/>
          <w:szCs w:val="32"/>
        </w:rPr>
        <w:t>严禁违规收送可能影响公正执行公务的礼品、礼金、消费卡等财物，严禁以学习培训、考察调研、</w:t>
      </w:r>
      <w:r>
        <w:rPr>
          <w:rFonts w:ascii="楷体_GB2312" w:eastAsia="楷体_GB2312" w:hAnsi="Times New Roman" w:hint="eastAsia"/>
          <w:b/>
          <w:sz w:val="32"/>
          <w:szCs w:val="32"/>
        </w:rPr>
        <w:t>党建活动</w:t>
      </w:r>
      <w:r>
        <w:rPr>
          <w:rFonts w:ascii="楷体_GB2312" w:eastAsia="楷体_GB2312" w:hAnsi="楷体" w:hint="eastAsia"/>
          <w:b/>
          <w:sz w:val="32"/>
          <w:szCs w:val="32"/>
        </w:rPr>
        <w:t>等名义变相公款旅游，严禁违规接受管理和服务对象旅游活动安排，</w:t>
      </w:r>
      <w:r>
        <w:rPr>
          <w:rFonts w:ascii="楷体_GB2312" w:eastAsia="楷体_GB2312" w:hAnsi="Times New Roman" w:hint="eastAsia"/>
          <w:b/>
          <w:sz w:val="32"/>
          <w:szCs w:val="32"/>
        </w:rPr>
        <w:t>严禁公车私用</w:t>
      </w:r>
      <w:r>
        <w:rPr>
          <w:rFonts w:ascii="楷体_GB2312" w:eastAsia="楷体_GB2312" w:hAnsi="楷体" w:hint="eastAsia"/>
          <w:b/>
          <w:sz w:val="32"/>
          <w:szCs w:val="32"/>
        </w:rPr>
        <w:t>、私车公养</w:t>
      </w:r>
      <w:r>
        <w:rPr>
          <w:rFonts w:ascii="楷体_GB2312" w:eastAsia="楷体_GB2312" w:hAnsi="Times New Roman" w:hint="eastAsia"/>
          <w:b/>
          <w:sz w:val="32"/>
          <w:szCs w:val="32"/>
        </w:rPr>
        <w:t>，</w:t>
      </w:r>
      <w:r>
        <w:rPr>
          <w:rFonts w:ascii="楷体_GB2312" w:eastAsia="楷体_GB2312" w:hAnsi="楷体" w:hint="eastAsia"/>
          <w:b/>
          <w:sz w:val="32"/>
          <w:szCs w:val="32"/>
        </w:rPr>
        <w:t>严禁违规发放津贴补贴或福利，严禁违规操办婚丧喜庆活动借机敛财，严禁酒后驾驶机动车</w:t>
      </w:r>
      <w:r>
        <w:rPr>
          <w:rFonts w:ascii="楷体_GB2312" w:eastAsia="楷体_GB2312" w:hAnsi="Times New Roman" w:hint="eastAsia"/>
          <w:sz w:val="32"/>
          <w:szCs w:val="32"/>
        </w:rPr>
        <w:t>。</w:t>
      </w: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各级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纪检组织要以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高度的责任感抓好监督执纪工作，紧盯违规吃喝、违规收送礼品礼金、公款旅游等节日期间易发多发问题，强化监督检查，保持严的基调、严的措施、严的氛围不动摇，从严从快查处违反中央八项规定精神问题。要坚持一体推进“三不腐”，坚持党性党风党纪一起抓</w:t>
      </w:r>
      <w:r>
        <w:rPr>
          <w:rFonts w:ascii="仿宋_GB2312" w:eastAsia="仿宋_GB2312" w:hAnsi="Times New Roman" w:hint="eastAsia"/>
          <w:sz w:val="32"/>
          <w:szCs w:val="32"/>
        </w:rPr>
        <w:t>，健全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风腐同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查同治工作机制，建立健全长效治理机制，防止“四风”问题反弹回潮。督促各级党组织和党员干部认真落实过紧日子要求，厉行节约、反对浪费，坚决纠治形式主义、官僚主义突出问题，切实为基层减负。</w:t>
      </w: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int="eastAsia"/>
          <w:lang w:val="en"/>
        </w:rPr>
      </w:pPr>
      <w:r>
        <w:rPr>
          <w:rFonts w:ascii="仿宋_GB2312" w:eastAsia="仿宋_GB2312" w:hAnsi="Times New Roman" w:hint="eastAsia"/>
          <w:sz w:val="32"/>
          <w:szCs w:val="32"/>
        </w:rPr>
        <w:t>各级纪检组织对群众反映的、媒体披露的以及监督检查中发现的节日期间“四风”问题线索、重要情况，要迅速组织核查处置，并将相关情况及时报送院直属机关纪委。</w:t>
      </w: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举报邮箱：</w:t>
      </w:r>
      <w:r>
        <w:rPr>
          <w:rFonts w:ascii="仿宋_GB2312" w:eastAsia="仿宋_GB2312" w:hAnsi="Times New Roman" w:hint="eastAsia"/>
          <w:sz w:val="32"/>
          <w:szCs w:val="32"/>
        </w:rPr>
        <w:t>jianshen@cashq.ac.cn</w:t>
      </w: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报送邮箱：</w:t>
      </w:r>
      <w:r>
        <w:rPr>
          <w:rFonts w:ascii="仿宋_GB2312" w:eastAsia="仿宋_GB2312" w:hAnsi="Times New Roman" w:hint="eastAsia"/>
          <w:sz w:val="32"/>
          <w:szCs w:val="32"/>
        </w:rPr>
        <w:t>juanwang@cashq.ac.cn</w:t>
      </w:r>
    </w:p>
    <w:p w:rsidR="00000000" w:rsidRDefault="0059318D">
      <w:pPr>
        <w:spacing w:line="56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联系电话：</w:t>
      </w:r>
      <w:r>
        <w:rPr>
          <w:rFonts w:ascii="仿宋_GB2312" w:eastAsia="仿宋_GB2312" w:hAnsi="Times New Roman" w:hint="eastAsia"/>
          <w:sz w:val="32"/>
          <w:szCs w:val="32"/>
        </w:rPr>
        <w:t>010-68597446</w:t>
      </w:r>
      <w:r>
        <w:rPr>
          <w:rFonts w:ascii="仿宋_GB2312" w:eastAsia="仿宋_GB2312" w:hAnsi="Times New Roman" w:hint="eastAsia"/>
          <w:sz w:val="32"/>
          <w:szCs w:val="32"/>
        </w:rPr>
        <w:t>，</w:t>
      </w:r>
      <w:r>
        <w:rPr>
          <w:rFonts w:ascii="仿宋_GB2312" w:eastAsia="仿宋_GB2312" w:hAnsi="Times New Roman" w:hint="eastAsia"/>
          <w:sz w:val="32"/>
          <w:szCs w:val="32"/>
        </w:rPr>
        <w:t>13520199357</w:t>
      </w: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ind w:rightChars="-29" w:right="-58"/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中国科学院党的建设工作领导小组办公室</w:t>
      </w:r>
    </w:p>
    <w:p w:rsidR="00000000" w:rsidRDefault="0059318D">
      <w:pPr>
        <w:spacing w:line="560" w:lineRule="exact"/>
        <w:ind w:rightChars="916" w:right="1817"/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（代章）</w:t>
      </w:r>
    </w:p>
    <w:p w:rsidR="00000000" w:rsidRDefault="0059318D">
      <w:pPr>
        <w:spacing w:line="560" w:lineRule="exact"/>
        <w:ind w:rightChars="614" w:right="1218" w:firstLineChars="1611" w:firstLine="4968"/>
        <w:jc w:val="right"/>
        <w:rPr>
          <w:rFonts w:ascii="仿宋_GB2312" w:eastAsia="仿宋_GB2312" w:hint="eastAsia"/>
          <w:sz w:val="32"/>
          <w:szCs w:val="32"/>
        </w:rPr>
      </w:pPr>
      <w:bookmarkStart w:id="4" w:name="cwsj"/>
      <w:r>
        <w:rPr>
          <w:rFonts w:ascii="仿宋_GB2312" w:eastAsia="仿宋_GB2312" w:hint="eastAsia"/>
          <w:sz w:val="32"/>
          <w:szCs w:val="32"/>
        </w:rPr>
        <w:t>2024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26</w:t>
      </w:r>
      <w:r>
        <w:rPr>
          <w:rFonts w:ascii="仿宋_GB2312" w:eastAsia="仿宋_GB2312" w:hint="eastAsia"/>
          <w:sz w:val="32"/>
          <w:szCs w:val="32"/>
        </w:rPr>
        <w:t>日</w:t>
      </w:r>
      <w:bookmarkEnd w:id="4"/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5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（此件</w:t>
      </w:r>
      <w:bookmarkStart w:id="5" w:name="informationAttribute"/>
      <w:r>
        <w:rPr>
          <w:rFonts w:ascii="仿宋_GB2312" w:eastAsia="仿宋_GB2312" w:hint="eastAsia"/>
          <w:sz w:val="32"/>
          <w:szCs w:val="32"/>
        </w:rPr>
        <w:t>主动公开</w:t>
      </w:r>
      <w:bookmarkEnd w:id="5"/>
      <w:r>
        <w:rPr>
          <w:rFonts w:ascii="仿宋_GB2312" w:eastAsia="仿宋_GB2312" w:hint="eastAsia"/>
          <w:sz w:val="32"/>
          <w:szCs w:val="32"/>
        </w:rPr>
        <w:t>）</w:t>
      </w: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000000" w:rsidRDefault="0059318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tbl>
      <w:tblPr>
        <w:tblW w:w="0" w:type="auto"/>
        <w:jc w:val="center"/>
        <w:tblInd w:w="0" w:type="dxa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37"/>
        <w:gridCol w:w="3309"/>
      </w:tblGrid>
      <w:tr w:rsidR="00000000">
        <w:trPr>
          <w:jc w:val="center"/>
        </w:trPr>
        <w:tc>
          <w:tcPr>
            <w:tcW w:w="89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0000" w:rsidRDefault="0059318D">
            <w:pPr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抄送：</w:t>
            </w:r>
            <w:bookmarkStart w:id="6" w:name="csdw"/>
            <w:r>
              <w:rPr>
                <w:rFonts w:ascii="仿宋_GB2312" w:eastAsia="仿宋_GB2312" w:hint="eastAsia"/>
                <w:sz w:val="28"/>
                <w:szCs w:val="28"/>
              </w:rPr>
              <w:t>中央纪委国家监委驻中国科学院纪检监察组。</w:t>
            </w:r>
            <w:bookmarkEnd w:id="6"/>
          </w:p>
        </w:tc>
      </w:tr>
      <w:tr w:rsidR="00000000">
        <w:trPr>
          <w:jc w:val="center"/>
        </w:trPr>
        <w:tc>
          <w:tcPr>
            <w:tcW w:w="5637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</w:tcPr>
          <w:p w:rsidR="00000000" w:rsidRDefault="0059318D">
            <w:pPr>
              <w:rPr>
                <w:rFonts w:ascii="仿宋_GB2312" w:eastAsia="仿宋_GB2312" w:hint="eastAsia"/>
                <w:sz w:val="28"/>
                <w:szCs w:val="28"/>
              </w:rPr>
            </w:pPr>
            <w:bookmarkStart w:id="7" w:name="yfjg"/>
            <w:r>
              <w:rPr>
                <w:rFonts w:ascii="仿宋_GB2312" w:eastAsia="仿宋_GB2312" w:hint="eastAsia"/>
                <w:sz w:val="28"/>
                <w:szCs w:val="28"/>
              </w:rPr>
              <w:t>直属机关党委</w:t>
            </w:r>
            <w:bookmarkEnd w:id="7"/>
          </w:p>
        </w:tc>
        <w:tc>
          <w:tcPr>
            <w:tcW w:w="3309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</w:tcPr>
          <w:p w:rsidR="00000000" w:rsidRDefault="0059318D">
            <w:pPr>
              <w:ind w:rightChars="110" w:right="218"/>
              <w:jc w:val="right"/>
              <w:rPr>
                <w:rFonts w:ascii="仿宋_GB2312" w:eastAsia="仿宋_GB2312" w:hint="eastAsia"/>
                <w:sz w:val="28"/>
                <w:szCs w:val="28"/>
              </w:rPr>
            </w:pPr>
            <w:bookmarkStart w:id="8" w:name="yfsj"/>
            <w:r>
              <w:rPr>
                <w:rFonts w:ascii="仿宋_GB2312" w:eastAsia="仿宋_GB2312" w:hint="eastAsia"/>
                <w:sz w:val="28"/>
                <w:szCs w:val="28"/>
              </w:rPr>
              <w:t>2024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int="eastAsia"/>
                <w:sz w:val="28"/>
                <w:szCs w:val="28"/>
              </w:rPr>
              <w:t>26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  <w:bookmarkEnd w:id="8"/>
            <w:r>
              <w:rPr>
                <w:rFonts w:ascii="仿宋_GB2312" w:eastAsia="仿宋_GB2312" w:hint="eastAsia"/>
                <w:sz w:val="28"/>
                <w:szCs w:val="28"/>
              </w:rPr>
              <w:t>印发</w:t>
            </w:r>
          </w:p>
        </w:tc>
      </w:tr>
    </w:tbl>
    <w:p w:rsidR="0059318D" w:rsidRDefault="0059318D">
      <w:pPr>
        <w:rPr>
          <w:rFonts w:ascii="仿宋_GB2312" w:eastAsia="仿宋_GB2312" w:hint="eastAsia"/>
          <w:sz w:val="32"/>
          <w:szCs w:val="32"/>
        </w:rPr>
      </w:pPr>
      <w:bookmarkStart w:id="9" w:name="_PictureBullets"/>
      <w:bookmarkEnd w:id="9"/>
    </w:p>
    <w:sectPr w:rsidR="0059318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041" w:right="1588" w:bottom="2041" w:left="1588" w:header="851" w:footer="1463" w:gutter="0"/>
      <w:cols w:space="720"/>
      <w:docGrid w:type="linesAndChars" w:linePitch="574" w:charSpace="172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18D" w:rsidRDefault="0059318D">
      <w:r>
        <w:separator/>
      </w:r>
    </w:p>
  </w:endnote>
  <w:endnote w:type="continuationSeparator" w:id="0">
    <w:p w:rsidR="0059318D" w:rsidRDefault="00593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9318D">
    <w:pPr>
      <w:pStyle w:val="a3"/>
      <w:ind w:firstLineChars="300" w:firstLine="840"/>
      <w:rPr>
        <w:rFonts w:ascii="Tahoma" w:hAnsi="Tahoma" w:cs="Tahoma"/>
        <w:sz w:val="28"/>
        <w:szCs w:val="28"/>
      </w:rPr>
    </w:pPr>
    <w:r>
      <w:rPr>
        <w:rFonts w:ascii="Tahoma" w:hAnsi="Tahoma" w:cs="Tahoma" w:hint="eastAsia"/>
        <w:sz w:val="28"/>
        <w:szCs w:val="28"/>
        <w:lang w:val="en-US" w:eastAsia="zh-CN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自选图形 7" o:spid="_x0000_s2050" type="#_x0000_t32" style="position:absolute;left:0;text-align:left;margin-left:67.45pt;margin-top:9.25pt;width:14.15pt;height:0;z-index:251658240;mso-wrap-style:square" o:connectortype="straight" strokeweight="1pt"/>
      </w:pict>
    </w:r>
    <w:r>
      <w:rPr>
        <w:rFonts w:ascii="Tahoma" w:hAnsi="Tahoma" w:cs="Tahoma" w:hint="eastAsia"/>
        <w:sz w:val="28"/>
        <w:szCs w:val="28"/>
        <w:lang w:val="en-US" w:eastAsia="zh-CN"/>
      </w:rPr>
      <w:pict>
        <v:shape id="自选图形 8" o:spid="_x0000_s2051" type="#_x0000_t32" style="position:absolute;left:0;text-align:left;margin-left:20.95pt;margin-top:9.25pt;width:14.15pt;height:0;z-index:251659264;mso-wrap-style:square" o:connectortype="straight" strokeweight="1pt"/>
      </w:pict>
    </w:r>
    <w:r>
      <w:rPr>
        <w:rFonts w:ascii="Tahoma" w:hAnsi="Tahoma" w:cs="Tahoma" w:hint="eastAsia"/>
        <w:sz w:val="28"/>
        <w:szCs w:val="28"/>
      </w:rPr>
      <w:t xml:space="preserve"> </w:t>
    </w:r>
    <w:r>
      <w:rPr>
        <w:rFonts w:ascii="宋体" w:hAnsi="宋体" w:cs="Tahoma"/>
        <w:sz w:val="28"/>
        <w:szCs w:val="28"/>
      </w:rPr>
      <w:fldChar w:fldCharType="begin"/>
    </w:r>
    <w:r>
      <w:rPr>
        <w:rFonts w:ascii="宋体" w:hAnsi="宋体" w:cs="Tahoma"/>
        <w:sz w:val="28"/>
        <w:szCs w:val="28"/>
      </w:rPr>
      <w:instrText xml:space="preserve"> PAGE   \* MERGEFORMAT </w:instrText>
    </w:r>
    <w:r>
      <w:rPr>
        <w:rFonts w:ascii="宋体" w:hAnsi="宋体" w:cs="Tahoma"/>
        <w:sz w:val="28"/>
        <w:szCs w:val="28"/>
      </w:rPr>
      <w:fldChar w:fldCharType="separate"/>
    </w:r>
    <w:r w:rsidR="00FB5CA9" w:rsidRPr="00FB5CA9">
      <w:rPr>
        <w:rFonts w:ascii="宋体" w:hAnsi="宋体" w:cs="Tahoma"/>
        <w:noProof/>
        <w:sz w:val="28"/>
        <w:szCs w:val="28"/>
        <w:lang w:val="zh-CN" w:eastAsia="zh-CN"/>
      </w:rPr>
      <w:t>4</w:t>
    </w:r>
    <w:r>
      <w:rPr>
        <w:rFonts w:ascii="宋体" w:hAnsi="宋体" w:cs="Tahoma"/>
        <w:sz w:val="28"/>
        <w:szCs w:val="28"/>
      </w:rPr>
      <w:fldChar w:fldCharType="end"/>
    </w:r>
    <w:r>
      <w:rPr>
        <w:rFonts w:ascii="Tahoma" w:hAnsi="Tahoma" w:cs="Tahoma" w:hint="eastAsia"/>
        <w:sz w:val="28"/>
        <w:szCs w:val="28"/>
      </w:rPr>
      <w:t xml:space="preserve">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9318D">
    <w:pPr>
      <w:pStyle w:val="a3"/>
      <w:wordWrap w:val="0"/>
      <w:jc w:val="right"/>
      <w:rPr>
        <w:rFonts w:ascii="Tahoma" w:hAnsi="Tahoma" w:cs="Tahoma"/>
        <w:sz w:val="28"/>
        <w:szCs w:val="28"/>
      </w:rPr>
    </w:pPr>
    <w:r>
      <w:rPr>
        <w:rFonts w:ascii="Tahoma" w:hAnsi="Tahoma" w:cs="Tahoma" w:hint="eastAsia"/>
        <w:sz w:val="28"/>
        <w:szCs w:val="28"/>
        <w:lang w:val="en-US" w:eastAsia="zh-CN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自选图形 5" o:spid="_x0000_s2052" type="#_x0000_t32" style="position:absolute;left:0;text-align:left;margin-left:399.95pt;margin-top:8.5pt;width:14.15pt;height:0;z-index:251657216;mso-wrap-style:square" o:connectortype="straight" strokeweight="1pt"/>
      </w:pict>
    </w:r>
    <w:r>
      <w:rPr>
        <w:rFonts w:ascii="Tahoma" w:hAnsi="Tahoma" w:cs="Tahoma" w:hint="eastAsia"/>
        <w:sz w:val="28"/>
        <w:szCs w:val="28"/>
        <w:lang w:val="en-US" w:eastAsia="zh-CN"/>
      </w:rPr>
      <w:pict>
        <v:shape id="自选图形 3" o:spid="_x0000_s2053" type="#_x0000_t32" style="position:absolute;left:0;text-align:left;margin-left:355.7pt;margin-top:8.5pt;width:14.15pt;height:0;z-index:251656192;mso-wrap-style:square" o:connectortype="straight" strokeweight="1pt"/>
      </w:pict>
    </w:r>
    <w:r>
      <w:rPr>
        <w:rFonts w:ascii="Tahoma" w:hAnsi="Tahoma" w:cs="Tahoma" w:hint="eastAsia"/>
        <w:sz w:val="28"/>
        <w:szCs w:val="28"/>
      </w:rPr>
      <w:t xml:space="preserve"> </w:t>
    </w:r>
    <w:r>
      <w:rPr>
        <w:rFonts w:ascii="宋体" w:hAnsi="宋体" w:cs="Tahoma"/>
        <w:sz w:val="28"/>
        <w:szCs w:val="28"/>
      </w:rPr>
      <w:fldChar w:fldCharType="begin"/>
    </w:r>
    <w:r>
      <w:rPr>
        <w:rFonts w:ascii="宋体" w:hAnsi="宋体" w:cs="Tahoma"/>
        <w:sz w:val="28"/>
        <w:szCs w:val="28"/>
      </w:rPr>
      <w:instrText xml:space="preserve"> PAGE   \* MERGEFORMAT </w:instrText>
    </w:r>
    <w:r>
      <w:rPr>
        <w:rFonts w:ascii="宋体" w:hAnsi="宋体" w:cs="Tahoma"/>
        <w:sz w:val="28"/>
        <w:szCs w:val="28"/>
      </w:rPr>
      <w:fldChar w:fldCharType="separate"/>
    </w:r>
    <w:r w:rsidR="00FB5CA9" w:rsidRPr="00FB5CA9">
      <w:rPr>
        <w:rFonts w:ascii="宋体" w:hAnsi="宋体" w:cs="Tahoma"/>
        <w:noProof/>
        <w:sz w:val="28"/>
        <w:szCs w:val="28"/>
        <w:lang w:val="zh-CN" w:eastAsia="zh-CN"/>
      </w:rPr>
      <w:t>3</w:t>
    </w:r>
    <w:r>
      <w:rPr>
        <w:rFonts w:ascii="宋体" w:hAnsi="宋体" w:cs="Tahoma"/>
        <w:sz w:val="28"/>
        <w:szCs w:val="28"/>
      </w:rPr>
      <w:fldChar w:fldCharType="end"/>
    </w:r>
    <w:r>
      <w:rPr>
        <w:rFonts w:ascii="Tahoma" w:hAnsi="Tahoma" w:cs="Tahoma" w:hint="eastAsia"/>
        <w:sz w:val="28"/>
        <w:szCs w:val="28"/>
      </w:rPr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18D" w:rsidRDefault="0059318D">
      <w:r>
        <w:separator/>
      </w:r>
    </w:p>
  </w:footnote>
  <w:footnote w:type="continuationSeparator" w:id="0">
    <w:p w:rsidR="0059318D" w:rsidRDefault="00593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9318D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9318D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SortMethod w:val="0000"/>
  <w:doNotTrackMoves/>
  <w:documentProtection w:edit="readOnly" w:enforcement="0"/>
  <w:defaultTabStop w:val="420"/>
  <w:evenAndOddHeaders/>
  <w:drawingGridHorizontalSpacing w:val="99"/>
  <w:drawingGridVerticalSpacing w:val="287"/>
  <w:displayHorizontalDrawingGridEvery w:val="2"/>
  <w:displayVerticalDrawingGridEvery w:val="2"/>
  <w:characterSpacingControl w:val="compressPunctuation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F24"/>
    <w:rsid w:val="0059318D"/>
    <w:rsid w:val="00FB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5:chartTrackingRefBased/>
  <w15:docId w15:val="{DCAF3617-3386-4F9C-B09A-A9C28E61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pacing w:val="-10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center" w:pos="4153"/>
        <w:tab w:val="right" w:pos="8306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rPr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center" w:pos="4153"/>
        <w:tab w:val="right" w:pos="8306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rPr>
      <w:kern w:val="2"/>
      <w:sz w:val="18"/>
      <w:szCs w:val="18"/>
    </w:rPr>
  </w:style>
  <w:style w:type="table" w:styleId="a5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line number"/>
    <w:basedOn w:val="a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7B58B-C5A7-42E1-8601-ED76B295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中国科学院厅局文件</dc:title>
  <dc:subject/>
  <dc:creator>吴戎</dc:creator>
  <cp:keywords/>
  <dc:description/>
  <cp:lastModifiedBy>NTKO</cp:lastModifiedBy>
  <cp:revision>3</cp:revision>
  <cp:lastPrinted>2012-06-14T06:57:00Z</cp:lastPrinted>
  <dcterms:created xsi:type="dcterms:W3CDTF">2024-04-28T08:18:00Z</dcterms:created>
  <dcterms:modified xsi:type="dcterms:W3CDTF">2024-04-28T07:15:00Z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</Properties>
</file>